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 назначении административного наказания </w:t>
      </w:r>
    </w:p>
    <w:p>
      <w:pPr>
        <w:spacing w:before="0" w:after="0"/>
        <w:ind w:firstLine="709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г.Ханты-Мансийск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Резолютивная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часть постановления объявлена </w:t>
      </w:r>
      <w:r>
        <w:rPr>
          <w:rFonts w:ascii="Times New Roman" w:eastAsia="Times New Roman" w:hAnsi="Times New Roman" w:cs="Times New Roman"/>
          <w:sz w:val="28"/>
          <w:szCs w:val="28"/>
        </w:rPr>
        <w:t>07.09.2026</w:t>
      </w:r>
    </w:p>
    <w:p>
      <w:p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Мотивирова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нное постановление составлено </w:t>
      </w:r>
      <w:r>
        <w:rPr>
          <w:rFonts w:ascii="Times New Roman" w:eastAsia="Times New Roman" w:hAnsi="Times New Roman" w:cs="Times New Roman"/>
          <w:sz w:val="28"/>
          <w:szCs w:val="28"/>
        </w:rPr>
        <w:t>10.09.2026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№3 Ханты-Мансийского судебного района Ханты-Мансийского автономного округа-Югры </w:t>
      </w:r>
      <w:r>
        <w:rPr>
          <w:rFonts w:ascii="Times New Roman" w:eastAsia="Times New Roman" w:hAnsi="Times New Roman" w:cs="Times New Roman"/>
          <w:sz w:val="28"/>
          <w:szCs w:val="28"/>
        </w:rPr>
        <w:t>Миненко Юлия Борисовна,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участием защитника </w:t>
      </w:r>
      <w:r>
        <w:rPr>
          <w:rFonts w:ascii="Times New Roman" w:eastAsia="Times New Roman" w:hAnsi="Times New Roman" w:cs="Times New Roman"/>
          <w:sz w:val="28"/>
          <w:szCs w:val="28"/>
        </w:rPr>
        <w:t>АО «</w:t>
      </w:r>
      <w:r>
        <w:rPr>
          <w:rFonts w:ascii="Times New Roman" w:eastAsia="Times New Roman" w:hAnsi="Times New Roman" w:cs="Times New Roman"/>
          <w:sz w:val="28"/>
          <w:szCs w:val="28"/>
        </w:rPr>
        <w:t>ХМ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ГЭС» </w:t>
      </w:r>
      <w:r>
        <w:rPr>
          <w:rFonts w:ascii="Times New Roman" w:eastAsia="Times New Roman" w:hAnsi="Times New Roman" w:cs="Times New Roman"/>
          <w:sz w:val="28"/>
          <w:szCs w:val="28"/>
        </w:rPr>
        <w:t>Сычуговой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Ю.А., действующей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доверенности </w:t>
      </w:r>
      <w:r>
        <w:rPr>
          <w:rFonts w:ascii="Times New Roman" w:eastAsia="Times New Roman" w:hAnsi="Times New Roman" w:cs="Times New Roman"/>
          <w:sz w:val="28"/>
          <w:szCs w:val="28"/>
        </w:rPr>
        <w:t>№3 от 01.01.2026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в помещении мирового судьи судебного участка №3 Ханты-Мансийского судебного района дело об административном правонарушении №5-</w:t>
      </w:r>
      <w:r>
        <w:rPr>
          <w:rFonts w:ascii="Times New Roman" w:eastAsia="Times New Roman" w:hAnsi="Times New Roman" w:cs="Times New Roman"/>
          <w:sz w:val="28"/>
          <w:szCs w:val="28"/>
        </w:rPr>
        <w:t>692</w:t>
      </w:r>
      <w:r>
        <w:rPr>
          <w:rFonts w:ascii="Times New Roman" w:eastAsia="Times New Roman" w:hAnsi="Times New Roman" w:cs="Times New Roman"/>
          <w:sz w:val="28"/>
          <w:szCs w:val="28"/>
        </w:rPr>
        <w:t>-2803/2026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возбужденное по ч.1 ст.12.34 КоАП РФ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>Акци</w:t>
      </w:r>
      <w:r>
        <w:rPr>
          <w:rFonts w:ascii="Times New Roman" w:eastAsia="Times New Roman" w:hAnsi="Times New Roman" w:cs="Times New Roman"/>
          <w:sz w:val="28"/>
          <w:szCs w:val="28"/>
        </w:rPr>
        <w:t>онерного общества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«Ханты-Мансийские городские электрические сети» (сокращенное наименование АО «ХМГЭС»)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ИНН:8601073745, ОГРН: 1238600003180,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юридический адрес: </w:t>
      </w:r>
      <w:r>
        <w:rPr>
          <w:rFonts w:ascii="Times New Roman" w:eastAsia="Times New Roman" w:hAnsi="Times New Roman" w:cs="Times New Roman"/>
          <w:sz w:val="28"/>
          <w:szCs w:val="28"/>
        </w:rPr>
        <w:t>г.Ханты-Мансийск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ул.</w:t>
      </w:r>
      <w:r>
        <w:rPr>
          <w:rFonts w:ascii="Times New Roman" w:eastAsia="Times New Roman" w:hAnsi="Times New Roman" w:cs="Times New Roman"/>
          <w:sz w:val="28"/>
          <w:szCs w:val="28"/>
        </w:rPr>
        <w:t>Дзержинского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д.21</w:t>
      </w:r>
      <w:r>
        <w:rPr>
          <w:rFonts w:ascii="Times New Roman" w:eastAsia="Times New Roman" w:hAnsi="Times New Roman" w:cs="Times New Roman"/>
          <w:sz w:val="28"/>
          <w:szCs w:val="28"/>
        </w:rPr>
        <w:t>, сведений о привлечении к административной ответственности не представлено,</w:t>
      </w: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 с 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 н о в и 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АО «ХМГЭС»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находясь по месту регистрации юридического лица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>г.Ханты-Мансийск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ул.Дзержинского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д.21, </w:t>
      </w:r>
      <w:r>
        <w:rPr>
          <w:rFonts w:ascii="Times New Roman" w:eastAsia="Times New Roman" w:hAnsi="Times New Roman" w:cs="Times New Roman"/>
          <w:sz w:val="28"/>
          <w:szCs w:val="28"/>
        </w:rPr>
        <w:t>являясь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ответственным за </w:t>
      </w:r>
      <w:r>
        <w:rPr>
          <w:rFonts w:ascii="Times New Roman" w:eastAsia="Times New Roman" w:hAnsi="Times New Roman" w:cs="Times New Roman"/>
          <w:sz w:val="28"/>
          <w:szCs w:val="28"/>
        </w:rPr>
        <w:t>проведение дорожных работ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08.07.2026 в 09:48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выполнило требование по обеспечению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безопасности дорожного движения в месте производства работ по </w:t>
      </w:r>
      <w:r>
        <w:rPr>
          <w:rFonts w:ascii="Times New Roman" w:eastAsia="Times New Roman" w:hAnsi="Times New Roman" w:cs="Times New Roman"/>
          <w:sz w:val="28"/>
          <w:szCs w:val="28"/>
        </w:rPr>
        <w:t>замене кабельных линий электропередачи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км.</w:t>
      </w:r>
      <w:r>
        <w:rPr>
          <w:rFonts w:ascii="Times New Roman" w:eastAsia="Times New Roman" w:hAnsi="Times New Roman" w:cs="Times New Roman"/>
          <w:sz w:val="28"/>
          <w:szCs w:val="28"/>
        </w:rPr>
        <w:t>+070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км.</w:t>
      </w:r>
      <w:r>
        <w:rPr>
          <w:rFonts w:ascii="Times New Roman" w:eastAsia="Times New Roman" w:hAnsi="Times New Roman" w:cs="Times New Roman"/>
          <w:sz w:val="28"/>
          <w:szCs w:val="28"/>
        </w:rPr>
        <w:t>+349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м. автомобильной дороги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«Объездная автомобильная дорога </w:t>
      </w:r>
      <w:r>
        <w:rPr>
          <w:rFonts w:ascii="Times New Roman" w:eastAsia="Times New Roman" w:hAnsi="Times New Roman" w:cs="Times New Roman"/>
          <w:sz w:val="28"/>
          <w:szCs w:val="28"/>
        </w:rPr>
        <w:t>г.Ханты-Мансийск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именно,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обеспечило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установку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временных </w:t>
      </w:r>
      <w:r>
        <w:rPr>
          <w:rFonts w:ascii="Times New Roman" w:eastAsia="Times New Roman" w:hAnsi="Times New Roman" w:cs="Times New Roman"/>
          <w:sz w:val="28"/>
          <w:szCs w:val="28"/>
        </w:rPr>
        <w:t>дорожных зн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аков: 1.25 «Дорожные работы», 3.24 «Ограничение максимальной скорости», 8.2.1 «Зона действия» и 3.31 «Конец зоны всех ограничений», </w:t>
      </w:r>
      <w:r>
        <w:rPr>
          <w:rFonts w:ascii="Times New Roman" w:eastAsia="Times New Roman" w:hAnsi="Times New Roman" w:cs="Times New Roman"/>
          <w:sz w:val="28"/>
          <w:szCs w:val="28"/>
        </w:rPr>
        <w:t>нарушив п.</w:t>
      </w:r>
      <w:r>
        <w:rPr>
          <w:rFonts w:ascii="Times New Roman" w:eastAsia="Times New Roman" w:hAnsi="Times New Roman" w:cs="Times New Roman"/>
          <w:sz w:val="28"/>
          <w:szCs w:val="28"/>
        </w:rPr>
        <w:t>14 Основных положений по допуску транспортных средств к эксплуатации и обязанностей должностных лиц по обеспечению безопасности дорожного движения, утвержденных Постановлением Совета Министров - Правительства Российской Феде</w:t>
      </w:r>
      <w:r>
        <w:rPr>
          <w:rFonts w:ascii="Times New Roman" w:eastAsia="Times New Roman" w:hAnsi="Times New Roman" w:cs="Times New Roman"/>
          <w:sz w:val="28"/>
          <w:szCs w:val="28"/>
        </w:rPr>
        <w:t>рации от 23 октября 1993 года №</w:t>
      </w:r>
      <w:r>
        <w:rPr>
          <w:rFonts w:ascii="Times New Roman" w:eastAsia="Times New Roman" w:hAnsi="Times New Roman" w:cs="Times New Roman"/>
          <w:sz w:val="28"/>
          <w:szCs w:val="28"/>
        </w:rPr>
        <w:t>1090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п.4.1 ГОСТ Р58350-2019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Дороги автомобильные общего пользования. Технические средств организации дорожного движения в местах производства работ. Технические требований. Правила применения».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судебном заседании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защитник </w:t>
      </w:r>
      <w:r>
        <w:rPr>
          <w:rFonts w:ascii="Times New Roman" w:eastAsia="Times New Roman" w:hAnsi="Times New Roman" w:cs="Times New Roman"/>
          <w:sz w:val="28"/>
          <w:szCs w:val="28"/>
        </w:rPr>
        <w:t>Сычугова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Ю.А. </w:t>
      </w:r>
      <w:r>
        <w:rPr>
          <w:rFonts w:ascii="Times New Roman" w:eastAsia="Times New Roman" w:hAnsi="Times New Roman" w:cs="Times New Roman"/>
          <w:sz w:val="28"/>
          <w:szCs w:val="28"/>
        </w:rPr>
        <w:t>с протоколом об административном правонарушении не согласилась, пояснила, что исполнителем работ является ООО «МКД», обязанность ООО «МКД» по установке знаков и ограждающих устройств закреплена в схемах организации дорожного движения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</w:rPr>
        <w:t>в договоре между АО «ХМГЭС» и ООО «МКД»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Выслушав защитника, и</w:t>
      </w:r>
      <w:r>
        <w:rPr>
          <w:rFonts w:ascii="Times New Roman" w:eastAsia="Times New Roman" w:hAnsi="Times New Roman" w:cs="Times New Roman"/>
          <w:sz w:val="28"/>
          <w:szCs w:val="28"/>
        </w:rPr>
        <w:t>зучив и проанализировав письменные материалы дела, мировой судья пришел к следующему.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Объективную сторону административного правонарушения, предусмотренного ч.1 ст.12.34 КоАП РФ составляют действия (бездействие) лиц, ответственных за состояние дорог, выразившихся в </w:t>
      </w:r>
      <w:r>
        <w:rPr>
          <w:rFonts w:ascii="Times New Roman" w:eastAsia="Times New Roman" w:hAnsi="Times New Roman" w:cs="Times New Roman"/>
          <w:sz w:val="28"/>
          <w:szCs w:val="28"/>
        </w:rPr>
        <w:t>несоблюдение требований по обеспечению безопасности дорожного движения при строительстве, реконструкции, ремонте и содержании дорог, железнодорожных переездов или других дорожных сооружений либо в непринятии мер по своевременному устранению помех в дорожном движении, по осуществлению временного ограничения или прекращения движения транспортных средст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на отдельных участках дорог в </w:t>
      </w:r>
      <w:r>
        <w:rPr>
          <w:rFonts w:ascii="Times New Roman" w:eastAsia="Times New Roman" w:hAnsi="Times New Roman" w:cs="Times New Roman"/>
          <w:sz w:val="28"/>
          <w:szCs w:val="28"/>
        </w:rPr>
        <w:t>случаях, если пользование такими участками угрожает безопасности дорожного движения.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ст.</w:t>
      </w:r>
      <w:r>
        <w:rPr>
          <w:rFonts w:ascii="Times New Roman" w:eastAsia="Times New Roman" w:hAnsi="Times New Roman" w:cs="Times New Roman"/>
          <w:sz w:val="28"/>
          <w:szCs w:val="28"/>
        </w:rPr>
        <w:t>3 Федерального закона от 10 декабря 1995 №196-ФЗ «О безопасности дорожного движения» основными принципами обеспечения безопасности дорожного движения, в числе прочего, является приоритет жизни и здоровья граждан, участвующих в дорожном движении над экономическими результатами хозяйственной деятельности.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со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12 вышеуказанного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</w:rPr>
        <w:t>ремонт и содержание дорог на территории Российской Федерации должны обеспечивать безопасность дорожного движения.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п.14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Основных положений по допуску транспортных средств к эксплуатации и обязанности должностных лиц по обеспечению безопасности дорожного движения, утвержденных Постановлением Правительства Российской Федерации от 23 октября 1993 года №1090, </w:t>
      </w:r>
      <w:r>
        <w:rPr>
          <w:rFonts w:ascii="Times New Roman" w:eastAsia="Times New Roman" w:hAnsi="Times New Roman" w:cs="Times New Roman"/>
          <w:sz w:val="28"/>
          <w:szCs w:val="28"/>
        </w:rPr>
        <w:t>должностные и иные лица, ответственные за производство работ на дорогах, обязаны обеспечивать безопасность движения в местах проведения работ. Эти места, а также неработающие дорожные машины, строительные материалы, конструкции и тому подобное, которые не могут быть убраны за пределы дороги, должны быть обозначены соответствующими дорожными знаками, направляющими и ограждающими устройствами, а в темное время суток и в условиях недостаточной видимости - дополнительно красными или желтыми сигнальными огнями. По окончании работ на дороге должно быть обеспечено безопасное передвижение транспортных средств и пешеходов.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Требования, касающиеся обеспечения безопасности дорожного движения при эксплуатации дорог, включены в Национальный стандарт Российской Федерации ГОСТ Р </w:t>
      </w:r>
      <w:r>
        <w:rPr>
          <w:rFonts w:ascii="Times New Roman" w:eastAsia="Times New Roman" w:hAnsi="Times New Roman" w:cs="Times New Roman"/>
          <w:sz w:val="28"/>
          <w:szCs w:val="28"/>
        </w:rPr>
        <w:t>58350-2019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Дороги автомобильные общего пользования. Технические средства организации дорожного движения в местах производства работ. Технические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требования. Правила применения»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(утв. и введен в действие </w:t>
      </w:r>
      <w:hyperlink r:id="rId4" w:anchor="/document/72189540/entry/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приказом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агентства по техническому регулированию и мет</w:t>
      </w:r>
      <w:r>
        <w:rPr>
          <w:rFonts w:ascii="Times New Roman" w:eastAsia="Times New Roman" w:hAnsi="Times New Roman" w:cs="Times New Roman"/>
          <w:sz w:val="28"/>
          <w:szCs w:val="28"/>
        </w:rPr>
        <w:t>рологии от 13 февраля 2019 г. №</w:t>
      </w:r>
      <w:r>
        <w:rPr>
          <w:rFonts w:ascii="Times New Roman" w:eastAsia="Times New Roman" w:hAnsi="Times New Roman" w:cs="Times New Roman"/>
          <w:sz w:val="28"/>
          <w:szCs w:val="28"/>
        </w:rPr>
        <w:t>30-ст)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right="38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Все требования стандарта являются обязательными и направлены на обеспечение безопасности дорожного движения, сохранение жизни, здоровья и имущества населения, охрану окружающей среды.</w:t>
      </w:r>
    </w:p>
    <w:p>
      <w:pPr>
        <w:widowControl w:val="0"/>
        <w:spacing w:before="0" w:after="0"/>
        <w:ind w:right="38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п.4.1 ГОСТ Р 58350-2019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ри проведении долгосрочных и </w:t>
      </w:r>
      <w:r>
        <w:rPr>
          <w:rFonts w:ascii="Times New Roman" w:eastAsia="Times New Roman" w:hAnsi="Times New Roman" w:cs="Times New Roman"/>
          <w:sz w:val="28"/>
          <w:szCs w:val="28"/>
        </w:rPr>
        <w:t>краткосрочных работ по строительству, реконструкции, капитальном</w:t>
      </w:r>
      <w:r>
        <w:rPr>
          <w:rFonts w:ascii="Times New Roman" w:eastAsia="Times New Roman" w:hAnsi="Times New Roman" w:cs="Times New Roman"/>
          <w:sz w:val="28"/>
          <w:szCs w:val="28"/>
        </w:rPr>
        <w:t>у ремонту, ремонту и содержанию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дорог, а также других работ на участках проезжей части, обочин, откосов земляного полотна, разделительной полосы, тротуаров, пешеходных и велосипедных дорожек, трамвайных путей и железнодорожных переездов для обустройства зоны работ используют временные технические средства организации дорожного движения по </w:t>
      </w:r>
      <w:hyperlink r:id="rId4" w:anchor="/document/71473186/entry/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ГОСТ 32757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и прочие средства, предус</w:t>
      </w:r>
      <w:r>
        <w:rPr>
          <w:rFonts w:ascii="Times New Roman" w:eastAsia="Times New Roman" w:hAnsi="Times New Roman" w:cs="Times New Roman"/>
          <w:sz w:val="28"/>
          <w:szCs w:val="28"/>
        </w:rPr>
        <w:t>мотренные настоящим стандартом.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Правила размещения дорожных знаков в месте проведения ремонта дороги урегулированы </w:t>
      </w:r>
      <w:hyperlink r:id="rId5" w:tgtFrame="_blank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ГОСТ Р 52289-2004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</w:rPr>
        <w:t>Национальный стандарт Российской Федерации. Технические средства организации дорожного движения. Правила применения дорожных знаков, разметки, светофоров, дорожных огра</w:t>
      </w:r>
      <w:r>
        <w:rPr>
          <w:rFonts w:ascii="Times New Roman" w:eastAsia="Times New Roman" w:hAnsi="Times New Roman" w:cs="Times New Roman"/>
          <w:sz w:val="28"/>
          <w:szCs w:val="28"/>
        </w:rPr>
        <w:t>ждений и направляющих устройств»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(утв. </w:t>
      </w:r>
      <w:hyperlink r:id="rId6" w:tgtFrame="_blank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Приказом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Ростехрегулиро</w:t>
      </w:r>
      <w:r>
        <w:rPr>
          <w:rFonts w:ascii="Times New Roman" w:eastAsia="Times New Roman" w:hAnsi="Times New Roman" w:cs="Times New Roman"/>
          <w:sz w:val="28"/>
          <w:szCs w:val="28"/>
        </w:rPr>
        <w:t>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15 декабря 2004 года №</w:t>
      </w:r>
      <w:r>
        <w:rPr>
          <w:rFonts w:ascii="Times New Roman" w:eastAsia="Times New Roman" w:hAnsi="Times New Roman" w:cs="Times New Roman"/>
          <w:sz w:val="28"/>
          <w:szCs w:val="28"/>
        </w:rPr>
        <w:t>120-ст).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 материалов дела следует, что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08.07.2026 в 09:48 в ходе постоянного рейда Отделом Госавтоинспекции МО МВД России «Ханты-Мансийский» установлено, что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месте производства работ по замене кабельных линий электропередачи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8 </w:t>
      </w:r>
      <w:r>
        <w:rPr>
          <w:rFonts w:ascii="Times New Roman" w:eastAsia="Times New Roman" w:hAnsi="Times New Roman" w:cs="Times New Roman"/>
          <w:sz w:val="28"/>
          <w:szCs w:val="28"/>
        </w:rPr>
        <w:t>км.+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070 м. по 8 км.+349 м. автомобильной дороги «Объездная автомобильная дорога </w:t>
      </w:r>
      <w:r>
        <w:rPr>
          <w:rFonts w:ascii="Times New Roman" w:eastAsia="Times New Roman" w:hAnsi="Times New Roman" w:cs="Times New Roman"/>
          <w:sz w:val="28"/>
          <w:szCs w:val="28"/>
        </w:rPr>
        <w:t>г.Ханты-Мансийск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установлены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временные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дорожные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зн</w:t>
      </w:r>
      <w:r>
        <w:rPr>
          <w:rFonts w:ascii="Times New Roman" w:eastAsia="Times New Roman" w:hAnsi="Times New Roman" w:cs="Times New Roman"/>
          <w:sz w:val="28"/>
          <w:szCs w:val="28"/>
        </w:rPr>
        <w:t>аки</w:t>
      </w:r>
      <w:r>
        <w:rPr>
          <w:rFonts w:ascii="Times New Roman" w:eastAsia="Times New Roman" w:hAnsi="Times New Roman" w:cs="Times New Roman"/>
          <w:sz w:val="28"/>
          <w:szCs w:val="28"/>
        </w:rPr>
        <w:t>: 1.25 «Дорожные работы», 3.24 «Ограничение максимальной скорости», 8.2.1 «Зона действия» и 3.31 «Конец зоны всех ограничений»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Заказчиком земляных работ является АО «ХМГЭС» на основании разрешения Департамента городского хозяйства Администрации города Ханты-Мансийска №</w:t>
      </w:r>
      <w:r>
        <w:rPr>
          <w:rFonts w:ascii="Times New Roman" w:eastAsia="Times New Roman" w:hAnsi="Times New Roman" w:cs="Times New Roman"/>
          <w:sz w:val="28"/>
          <w:szCs w:val="28"/>
        </w:rPr>
        <w:t>142 от 05.06.2026,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рок проведения работ установлен в период с 05.06.2026 по 30.08.2026.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Фактические обстоятельства дела подтверждены протоколом об административном правонарушении серии 86ХМ №672573 от 16.07.2026, определением о возбуждении дела об административном правонарушении от 08.07.2026; актом о проведении постоянного рейда от 08.07.2026; копией схемы организации дорожного движения на участке производства работ; копией разрешения на осуществление земляных работ на территории городского округа Ханты-Мансийска №142 от 05.06.2026; </w:t>
      </w:r>
      <w:r>
        <w:rPr>
          <w:rFonts w:ascii="Times New Roman" w:eastAsia="Times New Roman" w:hAnsi="Times New Roman" w:cs="Times New Roman"/>
          <w:sz w:val="28"/>
          <w:szCs w:val="28"/>
        </w:rPr>
        <w:t>копией договора на выполнение строительно-монтажных работ, заключенным между АО «ХМГЭС» и ООО «МКД»;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видеозапись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правонарушения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Исходя из положений </w:t>
      </w:r>
      <w:r>
        <w:rPr>
          <w:rFonts w:ascii="Times New Roman" w:eastAsia="Times New Roman" w:hAnsi="Times New Roman" w:cs="Times New Roman"/>
          <w:sz w:val="28"/>
          <w:szCs w:val="28"/>
        </w:rPr>
        <w:t>выше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приведенных норм и пункта 14 Основных положений, субъектами административного правонарушения, предусмотренного </w:t>
      </w:r>
      <w:hyperlink r:id="rId7" w:anchor="/document/12125267/entry/123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ст.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12.34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КоАП РФ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являются, в том числе, юридические лица, ответственные за производство работ на дорогах.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Учитывая, что проводимые </w:t>
      </w:r>
      <w:r>
        <w:rPr>
          <w:rFonts w:ascii="Times New Roman" w:eastAsia="Times New Roman" w:hAnsi="Times New Roman" w:cs="Times New Roman"/>
          <w:sz w:val="28"/>
          <w:szCs w:val="28"/>
        </w:rPr>
        <w:t>АО «ХМГЭС»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работы повлекли создание помех в дорожном движении на проезжей части автомобильной дороги по указанному выше адресу без выставления в полном объеме дорожных знаков, требуемых для обеспечения безопасности дорожного движения, прихожу к выводу о несоблюдении </w:t>
      </w:r>
      <w:r>
        <w:rPr>
          <w:rFonts w:ascii="Times New Roman" w:eastAsia="Times New Roman" w:hAnsi="Times New Roman" w:cs="Times New Roman"/>
          <w:sz w:val="28"/>
          <w:szCs w:val="28"/>
        </w:rPr>
        <w:t>АО «ХМГЭС»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требований по обеспечению безопасности </w:t>
      </w:r>
      <w:r>
        <w:rPr>
          <w:rFonts w:ascii="Times New Roman" w:eastAsia="Times New Roman" w:hAnsi="Times New Roman" w:cs="Times New Roman"/>
          <w:sz w:val="28"/>
          <w:szCs w:val="28"/>
        </w:rPr>
        <w:t>дорожного движения при ограничении дорожного движен</w:t>
      </w:r>
      <w:r>
        <w:rPr>
          <w:rFonts w:ascii="Times New Roman" w:eastAsia="Times New Roman" w:hAnsi="Times New Roman" w:cs="Times New Roman"/>
          <w:sz w:val="28"/>
          <w:szCs w:val="28"/>
        </w:rPr>
        <w:t>ия на отдельном участке дороги.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</w:t>
      </w:r>
      <w:hyperlink r:id="rId8" w:anchor="/document/12125267/entry/210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ч.2 ст.2.1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юридическое лицо признается виновным в совершении административного правонарушения, если будет установлено, что у него имелась возможность для соблюдения правил и норм, за нарушение которых </w:t>
      </w:r>
      <w:hyperlink r:id="rId8" w:anchor="/document/12125267/entry/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настоящим 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или законами субъекта Российской Федерации предусмотрена административная ответственность, но данным лицом не были приняты все зависящие от него меры по их соблюдению.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Оценив представленные доказательства в их совокупности, суд считает установленным, что в рассматриваемом случае юридическим лицом не были приняты все зависящие от него меры к исполнению требований законодательства по обеспечению безопасности дорожного движения.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юридического лица </w:t>
      </w:r>
      <w:r>
        <w:rPr>
          <w:rFonts w:ascii="Times New Roman" w:eastAsia="Times New Roman" w:hAnsi="Times New Roman" w:cs="Times New Roman"/>
          <w:sz w:val="28"/>
          <w:szCs w:val="28"/>
        </w:rPr>
        <w:t>АО «ХМГЭС»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факту несоблюдения требований по обеспечению безопасности дорожного движения при </w:t>
      </w:r>
      <w:r>
        <w:rPr>
          <w:rFonts w:ascii="Times New Roman" w:eastAsia="Times New Roman" w:hAnsi="Times New Roman" w:cs="Times New Roman"/>
          <w:sz w:val="28"/>
          <w:szCs w:val="28"/>
        </w:rPr>
        <w:t>производстве дорожных работ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нашла свое подтверждение.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 принятия </w:t>
      </w:r>
      <w:r>
        <w:rPr>
          <w:rFonts w:ascii="Times New Roman" w:eastAsia="Times New Roman" w:hAnsi="Times New Roman" w:cs="Times New Roman"/>
          <w:sz w:val="28"/>
          <w:szCs w:val="28"/>
        </w:rPr>
        <w:t>АО «ХМГЭС»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всех возможных мер соблюдения требований по обеспечению безопасности дорожного движения при </w:t>
      </w:r>
      <w:r>
        <w:rPr>
          <w:rFonts w:ascii="Times New Roman" w:eastAsia="Times New Roman" w:hAnsi="Times New Roman" w:cs="Times New Roman"/>
          <w:sz w:val="28"/>
          <w:szCs w:val="28"/>
        </w:rPr>
        <w:t>производстве дорожных работ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имеется.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силу </w:t>
      </w:r>
      <w:hyperlink r:id="rId7" w:anchor="/document/12157004/entry/31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п.12 ст.3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закона от 08 ноября 2007 года №257-ФЗ «</w:t>
      </w:r>
      <w:r>
        <w:rPr>
          <w:rFonts w:ascii="Times New Roman" w:eastAsia="Times New Roman" w:hAnsi="Times New Roman" w:cs="Times New Roman"/>
          <w:sz w:val="28"/>
          <w:szCs w:val="28"/>
        </w:rPr>
        <w:t>Об автомобильных дорогах и дорожной деят</w:t>
      </w:r>
      <w:r>
        <w:rPr>
          <w:rFonts w:ascii="Times New Roman" w:eastAsia="Times New Roman" w:hAnsi="Times New Roman" w:cs="Times New Roman"/>
          <w:sz w:val="28"/>
          <w:szCs w:val="28"/>
        </w:rPr>
        <w:t>ельности 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работы по обеспечению безопасности дорожного движения являются составляющей комплекса работ по содержанию автомобильной дороги.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содержании дорог обязанность по обеспечению их соответствия техническим регламентам и нормативным документам, относящимся к обеспечению безопасности дорожного движения, возлагается на лица, осуществляющие содержание автомобильных дорог (</w:t>
      </w:r>
      <w:hyperlink r:id="rId7" w:anchor="/document/10105643/entry/1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ст.12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</w:t>
      </w:r>
      <w:r>
        <w:rPr>
          <w:rFonts w:ascii="Times New Roman" w:eastAsia="Times New Roman" w:hAnsi="Times New Roman" w:cs="Times New Roman"/>
          <w:sz w:val="28"/>
          <w:szCs w:val="28"/>
        </w:rPr>
        <w:t>закона от 10 декабря 1995 года №</w:t>
      </w:r>
      <w:r>
        <w:rPr>
          <w:rFonts w:ascii="Times New Roman" w:eastAsia="Times New Roman" w:hAnsi="Times New Roman" w:cs="Times New Roman"/>
          <w:sz w:val="28"/>
          <w:szCs w:val="28"/>
        </w:rPr>
        <w:t>196-ФЗ).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Таким образом, лица, осуществляющие производство дорожных работ, в течение их периода осуществляют содержание участка дороги, на котором производятся работы, и несут обязанность по обеспечению его соответствия техническим регламентам и нормативным документам, то есть требованиям законодательства в сфере безопасности дорожного движения.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Доводы защитника о том,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что АО «ХМГЭС» не является субъектом правонарушения, так как, работы производил подрядчик ООО «МКД»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суд признает несостоятельным,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поскольку наличие </w:t>
      </w:r>
      <w:r>
        <w:rPr>
          <w:rFonts w:ascii="Times New Roman" w:eastAsia="Times New Roman" w:hAnsi="Times New Roman" w:cs="Times New Roman"/>
          <w:sz w:val="28"/>
          <w:szCs w:val="28"/>
        </w:rPr>
        <w:t>договора на выполнение работ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подтверждает надлежащее исполнение обязанности по содержанию </w:t>
      </w:r>
      <w:r>
        <w:rPr>
          <w:rFonts w:ascii="Times New Roman" w:eastAsia="Times New Roman" w:hAnsi="Times New Roman" w:cs="Times New Roman"/>
          <w:sz w:val="28"/>
          <w:szCs w:val="28"/>
        </w:rPr>
        <w:t>автомобильной дороги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установленном безопасном состоянии, соответствующем требованиям стандартов, а договорные отношения с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ООО «МКД» </w:t>
      </w:r>
      <w:r>
        <w:rPr>
          <w:rFonts w:ascii="Times New Roman" w:eastAsia="Times New Roman" w:hAnsi="Times New Roman" w:cs="Times New Roman"/>
          <w:sz w:val="28"/>
          <w:szCs w:val="28"/>
        </w:rPr>
        <w:t>не освобождаю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sz w:val="28"/>
          <w:szCs w:val="28"/>
        </w:rPr>
        <w:t>заказчика, в данном случае, АО «ХМГЭС»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обязанности по контролю за надлежащим исполнением его условий.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АО «ХМГЭС»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 квалиф</w:t>
      </w:r>
      <w:r>
        <w:rPr>
          <w:rFonts w:ascii="Times New Roman" w:eastAsia="Times New Roman" w:hAnsi="Times New Roman" w:cs="Times New Roman"/>
          <w:sz w:val="28"/>
          <w:szCs w:val="28"/>
        </w:rPr>
        <w:t>ицирует по ч.1 ст.12.34 КоАП РФ-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есоблюдение требований по обеспечению безопасности дорожного движения при </w:t>
      </w:r>
      <w:r>
        <w:rPr>
          <w:rFonts w:ascii="Times New Roman" w:eastAsia="Times New Roman" w:hAnsi="Times New Roman" w:cs="Times New Roman"/>
          <w:sz w:val="28"/>
          <w:szCs w:val="28"/>
        </w:rPr>
        <w:t>содержании дорог.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назначении административного наказания юридическому лицу учитываются характер совершенного им административного правонарушения, имущественное и финансовое положение юридического лица, обстоятельства, смягчающие административную ответственность, и обстоятельства, отягчающие административную ответственность.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АО «ХМГЭС»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совершено правонарушение в сфере безопасно</w:t>
      </w:r>
      <w:r>
        <w:rPr>
          <w:rFonts w:ascii="Times New Roman" w:eastAsia="Times New Roman" w:hAnsi="Times New Roman" w:cs="Times New Roman"/>
          <w:sz w:val="28"/>
          <w:szCs w:val="28"/>
        </w:rPr>
        <w:t>сти дорожного движения, сведений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привлечении юридического лица к административной ответственности не представлено.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Смягчающих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отягчающих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административную </w:t>
      </w:r>
      <w:r>
        <w:rPr>
          <w:rFonts w:ascii="Times New Roman" w:eastAsia="Times New Roman" w:hAnsi="Times New Roman" w:cs="Times New Roman"/>
          <w:sz w:val="28"/>
          <w:szCs w:val="28"/>
        </w:rPr>
        <w:t>ответственность 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установлено.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ч.1 ст.4.1 КоАП РФ административное наказание за совершение административного правонарушения назначается в пределах, установленных законом, предусматривающим ответственность за данное административное правонарушение, в соответствии с КоАП РФ.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ч.1 ст.12.34 КоАП РФ предусматривает административную ответственность юридических лиц в виде административного штрафа в размере от двухсот тысяч до трехсот тысяч рублей.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Учитывая</w:t>
      </w:r>
      <w:r>
        <w:rPr>
          <w:rFonts w:ascii="Times New Roman" w:eastAsia="Times New Roman" w:hAnsi="Times New Roman" w:cs="Times New Roman"/>
          <w:sz w:val="28"/>
          <w:szCs w:val="28"/>
        </w:rPr>
        <w:t>, что АО «ХМГЭС» впервые привлекается к административной ответственности,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отсутствуют обстоятельства, отягчающие административную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ответственность, мировой судья полагает возможным </w:t>
      </w:r>
      <w:r>
        <w:rPr>
          <w:rFonts w:ascii="Times New Roman" w:eastAsia="Times New Roman" w:hAnsi="Times New Roman" w:cs="Times New Roman"/>
          <w:sz w:val="28"/>
          <w:szCs w:val="28"/>
        </w:rPr>
        <w:t>назначить штраф в минимальном размере, предусмотренном санкцией ч.1 ст.12.34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уководствуясь ст.ст.23.1, 29.10 КоАП РФ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 о с 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 н о в и 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spacing w:before="0" w:after="0"/>
        <w:ind w:firstLine="709"/>
        <w:jc w:val="center"/>
        <w:rPr>
          <w:sz w:val="28"/>
          <w:szCs w:val="28"/>
        </w:rPr>
      </w:pP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признать </w:t>
      </w:r>
      <w:r>
        <w:rPr>
          <w:rFonts w:ascii="Times New Roman" w:eastAsia="Times New Roman" w:hAnsi="Times New Roman" w:cs="Times New Roman"/>
          <w:sz w:val="28"/>
          <w:szCs w:val="28"/>
        </w:rPr>
        <w:t>АО «ХМГЭС»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виновным в совершении правонарушения, предусмотренного ч.1 ст.12.34 КоАП РФ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назначить ему наказание в виде адми</w:t>
      </w:r>
      <w:r>
        <w:rPr>
          <w:rFonts w:ascii="Times New Roman" w:eastAsia="Times New Roman" w:hAnsi="Times New Roman" w:cs="Times New Roman"/>
          <w:sz w:val="28"/>
          <w:szCs w:val="28"/>
        </w:rPr>
        <w:t>нистративного штрафа в размере 2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000 (</w:t>
      </w:r>
      <w:r>
        <w:rPr>
          <w:rFonts w:ascii="Times New Roman" w:eastAsia="Times New Roman" w:hAnsi="Times New Roman" w:cs="Times New Roman"/>
          <w:sz w:val="28"/>
          <w:szCs w:val="28"/>
        </w:rPr>
        <w:t>двести тысяч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рублей.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9" w:anchor="sub_31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статьей 31.5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9" w:anchor="sub_322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ч.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1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ч.1.3 ст.32.2 КоАП РФ </w:t>
      </w:r>
      <w:r>
        <w:rPr>
          <w:rFonts w:ascii="Times New Roman" w:eastAsia="Times New Roman" w:hAnsi="Times New Roman" w:cs="Times New Roman"/>
          <w:sz w:val="28"/>
          <w:szCs w:val="28"/>
        </w:rPr>
        <w:t>при уплате административного штрафа лицом, привлеченным к административной ответственности за совершение административного правонарушения,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12125267/entry/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настоящего </w:t>
      </w:r>
      <w:r>
        <w:rPr>
          <w:rFonts w:ascii="Times New Roman" w:eastAsia="Times New Roman" w:hAnsi="Times New Roman" w:cs="Times New Roman"/>
          <w:sz w:val="28"/>
          <w:szCs w:val="28"/>
        </w:rPr>
        <w:t>Кодекса, за исключением административных правонарушений, предусмотренных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12125267/entry/12101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1.1 статьи 12.1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12125267/entry/1270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частями 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12125267/entry/1270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4 статьи 12.7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12125267/entry/128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статьей 12.8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12125267/entry/1290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частями 6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12125267/entry/12907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7 статьи 12.9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12125267/entry/121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статьей 12.10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12125267/entry/12123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3 статьи 12.12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12125267/entry/12150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5 статьи 12.15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12125267/entry/121603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3.1 статьи 12.16,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12125267/entry/12230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частями 4 - 6 статьи 12.23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12125267/entry/122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статьями 12.24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12125267/entry/122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12.26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12125267/entry/122703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3 статьи 12.27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настоящего Кодекса, административного правонарушения,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регионального, межмуниципального и местного значения, частным автомобильным дорогам общего пользования, платным участкам автомобильных дорог общего пользования регионального, межмуниципального и местного значения, частных автомобильных дорог общего пользования, предусмотренного законом субъекта Российской Федерации,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12125267/entry/30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30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настоящего 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>
      <w:pPr>
        <w:widowControl w:val="0"/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Административный штраф подлежит уплате на расчетный счет: </w:t>
      </w:r>
    </w:p>
    <w:p>
      <w:pPr>
        <w:widowControl w:val="0"/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Получатель: УФК по Ханты -Мансийскому автономному округу - Югре (УМВД России по ХМАО-Югре) ОКТМО 71829000 ИНН 860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1010390 КПП 860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101 001 р/с 401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028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10245370000007 банк получателя </w:t>
      </w:r>
      <w:r>
        <w:rPr>
          <w:rFonts w:ascii="Times New Roman" w:eastAsia="Times New Roman" w:hAnsi="Times New Roman" w:cs="Times New Roman"/>
          <w:sz w:val="28"/>
          <w:szCs w:val="28"/>
        </w:rPr>
        <w:t>ОКЦ №8 УГУ Банка России//УФК по Ханты-мансийскому автономному округу-Югре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г.Ханты-Мансийск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КБК 188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6 011230 10001140 БИК 007162163 </w:t>
      </w:r>
      <w:r>
        <w:rPr>
          <w:rFonts w:ascii="Times New Roman" w:eastAsia="Times New Roman" w:hAnsi="Times New Roman" w:cs="Times New Roman"/>
          <w:sz w:val="28"/>
          <w:szCs w:val="28"/>
        </w:rPr>
        <w:t>УИН 188104862</w:t>
      </w:r>
      <w:r>
        <w:rPr>
          <w:rFonts w:ascii="Times New Roman" w:eastAsia="Times New Roman" w:hAnsi="Times New Roman" w:cs="Times New Roman"/>
          <w:sz w:val="28"/>
          <w:szCs w:val="28"/>
        </w:rPr>
        <w:t>602500004214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постановления.</w:t>
      </w: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Ю.Б.Миненко</w:t>
      </w:r>
    </w:p>
    <w:p>
      <w:pPr>
        <w:widowControl w:val="0"/>
        <w:spacing w:before="0" w:after="0"/>
        <w:jc w:val="both"/>
        <w:rPr>
          <w:sz w:val="28"/>
          <w:szCs w:val="28"/>
        </w:rPr>
      </w:pP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верна: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Ю.Б.Миненко</w:t>
      </w:r>
    </w:p>
    <w:p>
      <w:pPr>
        <w:spacing w:before="0" w:after="0"/>
        <w:jc w:val="both"/>
        <w:rPr>
          <w:sz w:val="28"/>
          <w:szCs w:val="28"/>
        </w:rPr>
      </w:pPr>
    </w:p>
    <w:sectPr>
      <w:headerReference w:type="default" r:id="rId11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9864756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  <w:rPr>
            <w:sz w:val="22"/>
            <w:szCs w:val="22"/>
          </w:rPr>
        </w:pPr>
        <w:r>
          <w:rPr>
            <w:sz w:val="22"/>
            <w:szCs w:val="22"/>
          </w:rPr>
          <w:fldChar w:fldCharType="begin"/>
        </w:r>
        <w:r>
          <w:rPr>
            <w:sz w:val="22"/>
            <w:szCs w:val="22"/>
          </w:rPr>
          <w:instrText>PAGE   \* MERGEFORMAT</w:instrText>
        </w:r>
        <w:r>
          <w:rPr>
            <w:sz w:val="22"/>
            <w:szCs w:val="22"/>
          </w:rPr>
          <w:fldChar w:fldCharType="separate"/>
        </w:r>
        <w:r>
          <w:rPr>
            <w:rFonts w:ascii="Calibri" w:eastAsia="Calibri" w:hAnsi="Calibri" w:cs="Calibri"/>
            <w:sz w:val="22"/>
            <w:szCs w:val="22"/>
          </w:rPr>
          <w:t>1</w:t>
        </w:r>
        <w:r>
          <w:rPr>
            <w:rFonts w:ascii="Calibri" w:eastAsia="Calibri" w:hAnsi="Calibri" w:cs="Calibri"/>
            <w:sz w:val="22"/>
            <w:szCs w:val="22"/>
          </w:rPr>
          <w:fldChar w:fldCharType="end"/>
        </w:r>
      </w:p>
    </w:sdtContent>
  </w:sdt>
  <w:p>
    <w:pPr>
      <w:spacing w:before="0" w:after="0"/>
      <w:rPr>
        <w:sz w:val="22"/>
        <w:szCs w:val="2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56199.3" TargetMode="External" /><Relationship Id="rId11" Type="http://schemas.openxmlformats.org/officeDocument/2006/relationships/header" Target="header1.xml" /><Relationship Id="rId12" Type="http://schemas.openxmlformats.org/officeDocument/2006/relationships/glossaryDocument" Target="glossary/document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hyperlink" Target="https://arbitr.garant.ru/services/arbitr/link/12145642" TargetMode="External" /><Relationship Id="rId6" Type="http://schemas.openxmlformats.org/officeDocument/2006/relationships/hyperlink" Target="https://arbitr.garant.ru/services/arbitr/link/6740327" TargetMode="External" /><Relationship Id="rId7" Type="http://schemas.openxmlformats.org/officeDocument/2006/relationships/hyperlink" Target="https://arbitr.garant.ru/" TargetMode="External" /><Relationship Id="rId8" Type="http://schemas.openxmlformats.org/officeDocument/2006/relationships/hyperlink" Target="http://arbitr.garant.ru/" TargetMode="External" /><Relationship Id="rId9" Type="http://schemas.openxmlformats.org/officeDocument/2006/relationships/hyperlink" Target="file:///J:\judge_4\&#1051;&#1086;&#1089;&#1077;&#1074;%20&#1072;&#1076;&#1084;\02.09.13\02.09.13.%2020.25%20%20&#1055;&#1091;&#1094;%20%20%20&#1043;%20%20&#1055;&#1056;&#1054;&#1045;&#1050;&#1058;.docx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2EA1D5-0F2C-4BC2-A9EB-5ED37DD949CB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